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F96" w:rsidRPr="001B6376" w:rsidRDefault="00DE3987" w:rsidP="00D14F96">
      <w:pPr>
        <w:suppressAutoHyphens/>
        <w:rPr>
          <w:rFonts w:ascii="Verdana" w:hAnsi="Verdana"/>
          <w:sz w:val="22"/>
          <w:szCs w:val="22"/>
          <w:lang w:val="de-AT" w:eastAsia="de-AT"/>
        </w:rPr>
      </w:pPr>
      <w:r w:rsidRPr="001B6376">
        <w:rPr>
          <w:rFonts w:ascii="Verdana" w:hAnsi="Verdana"/>
          <w:sz w:val="22"/>
          <w:szCs w:val="22"/>
          <w:lang w:val="de-AT" w:eastAsia="de-AT"/>
        </w:rPr>
        <w:t xml:space="preserve">Sofort einsatzbereite, kostengünstige </w:t>
      </w:r>
      <w:r w:rsidR="00D61DD1" w:rsidRPr="001B6376">
        <w:rPr>
          <w:rFonts w:ascii="Verdana" w:hAnsi="Verdana"/>
          <w:sz w:val="22"/>
          <w:szCs w:val="22"/>
          <w:lang w:val="de-AT" w:eastAsia="de-AT"/>
        </w:rPr>
        <w:t>Jubiläumsmaschine</w:t>
      </w:r>
      <w:r w:rsidRPr="001B6376">
        <w:rPr>
          <w:rFonts w:ascii="Verdana" w:hAnsi="Verdana"/>
          <w:sz w:val="22"/>
          <w:szCs w:val="22"/>
          <w:lang w:val="de-AT" w:eastAsia="de-AT"/>
        </w:rPr>
        <w:t xml:space="preserve"> von MAFAC</w:t>
      </w:r>
      <w:r w:rsidR="00D14F96" w:rsidRPr="001B6376">
        <w:rPr>
          <w:rFonts w:ascii="Verdana" w:hAnsi="Verdana"/>
          <w:sz w:val="22"/>
          <w:szCs w:val="22"/>
          <w:lang w:val="de-AT" w:eastAsia="de-AT"/>
        </w:rPr>
        <w:t>:</w:t>
      </w:r>
    </w:p>
    <w:p w:rsidR="00D14F96" w:rsidRPr="001B6376" w:rsidRDefault="00DE3987" w:rsidP="00D14F96">
      <w:pPr>
        <w:suppressAutoHyphens/>
        <w:rPr>
          <w:rFonts w:ascii="Verdana" w:hAnsi="Verdana"/>
          <w:b/>
          <w:szCs w:val="20"/>
          <w:lang w:val="de-AT" w:eastAsia="de-AT"/>
        </w:rPr>
      </w:pPr>
      <w:r w:rsidRPr="001B6376">
        <w:rPr>
          <w:rFonts w:ascii="Verdana" w:hAnsi="Verdana"/>
          <w:b/>
          <w:szCs w:val="20"/>
          <w:lang w:val="de-AT" w:eastAsia="de-AT"/>
        </w:rPr>
        <w:t>Teilereinigungs-Serienmaschine für kleine Budgets</w:t>
      </w:r>
    </w:p>
    <w:p w:rsidR="008571B3" w:rsidRPr="001B6376" w:rsidRDefault="008571B3" w:rsidP="00D14F96">
      <w:pPr>
        <w:suppressAutoHyphens/>
        <w:rPr>
          <w:rFonts w:ascii="Verdana" w:hAnsi="Verdana"/>
          <w:i/>
          <w:sz w:val="20"/>
          <w:szCs w:val="20"/>
          <w:lang w:val="de-AT" w:eastAsia="ar-SA"/>
        </w:rPr>
      </w:pPr>
    </w:p>
    <w:p w:rsidR="002F43C2" w:rsidRPr="001B6376" w:rsidRDefault="00EC6118" w:rsidP="00D14F96">
      <w:pPr>
        <w:suppressAutoHyphens/>
        <w:rPr>
          <w:rFonts w:ascii="Verdana" w:hAnsi="Verdana"/>
          <w:i/>
          <w:sz w:val="20"/>
          <w:szCs w:val="20"/>
          <w:lang w:val="de-AT" w:eastAsia="ar-SA"/>
        </w:rPr>
      </w:pPr>
      <w:r w:rsidRPr="001B6376">
        <w:rPr>
          <w:rFonts w:ascii="Verdana" w:hAnsi="Verdana"/>
          <w:i/>
          <w:sz w:val="20"/>
          <w:szCs w:val="20"/>
          <w:lang w:val="de-AT" w:eastAsia="ar-SA"/>
        </w:rPr>
        <w:t xml:space="preserve">Neu im Vertriebsprogramm von MAP PAMMINGER ist die MAFAC PURA. Sie deckt als </w:t>
      </w:r>
      <w:r w:rsidR="00DE3987" w:rsidRPr="001B6376">
        <w:rPr>
          <w:rFonts w:ascii="Verdana" w:hAnsi="Verdana"/>
          <w:i/>
          <w:sz w:val="20"/>
          <w:szCs w:val="20"/>
          <w:lang w:val="de-AT" w:eastAsia="ar-SA"/>
        </w:rPr>
        <w:t>Allround-Reinigungsmaschine für den dezentralen Einsatz</w:t>
      </w:r>
      <w:r w:rsidRPr="001B6376">
        <w:rPr>
          <w:rFonts w:ascii="Verdana" w:hAnsi="Verdana"/>
          <w:i/>
          <w:sz w:val="20"/>
          <w:szCs w:val="20"/>
          <w:lang w:val="de-AT" w:eastAsia="ar-SA"/>
        </w:rPr>
        <w:t xml:space="preserve"> die häufigsten Standardfälle der Werkstückreinigung ab. </w:t>
      </w:r>
      <w:r w:rsidR="00140589" w:rsidRPr="001B6376">
        <w:rPr>
          <w:rFonts w:ascii="Verdana" w:hAnsi="Verdana"/>
          <w:i/>
          <w:sz w:val="20"/>
          <w:szCs w:val="20"/>
          <w:lang w:val="de-AT" w:eastAsia="ar-SA"/>
        </w:rPr>
        <w:t xml:space="preserve">Die Jubiläumsmaschine des </w:t>
      </w:r>
      <w:r w:rsidRPr="001B6376">
        <w:rPr>
          <w:rFonts w:ascii="Verdana" w:hAnsi="Verdana"/>
          <w:i/>
          <w:sz w:val="20"/>
          <w:szCs w:val="20"/>
          <w:lang w:val="de-AT" w:eastAsia="ar-SA"/>
        </w:rPr>
        <w:t>deutsche</w:t>
      </w:r>
      <w:r w:rsidR="00140589" w:rsidRPr="001B6376">
        <w:rPr>
          <w:rFonts w:ascii="Verdana" w:hAnsi="Verdana"/>
          <w:i/>
          <w:sz w:val="20"/>
          <w:szCs w:val="20"/>
          <w:lang w:val="de-AT" w:eastAsia="ar-SA"/>
        </w:rPr>
        <w:t>n</w:t>
      </w:r>
      <w:r w:rsidRPr="001B6376">
        <w:rPr>
          <w:rFonts w:ascii="Verdana" w:hAnsi="Verdana"/>
          <w:i/>
          <w:sz w:val="20"/>
          <w:szCs w:val="20"/>
          <w:lang w:val="de-AT" w:eastAsia="ar-SA"/>
        </w:rPr>
        <w:t xml:space="preserve"> Qualitätshersteller</w:t>
      </w:r>
      <w:r w:rsidR="00140589" w:rsidRPr="001B6376">
        <w:rPr>
          <w:rFonts w:ascii="Verdana" w:hAnsi="Verdana"/>
          <w:i/>
          <w:sz w:val="20"/>
          <w:szCs w:val="20"/>
          <w:lang w:val="de-AT" w:eastAsia="ar-SA"/>
        </w:rPr>
        <w:t>s</w:t>
      </w:r>
      <w:r w:rsidRPr="001B6376">
        <w:rPr>
          <w:rFonts w:ascii="Verdana" w:hAnsi="Verdana"/>
          <w:i/>
          <w:sz w:val="20"/>
          <w:szCs w:val="20"/>
          <w:lang w:val="de-AT" w:eastAsia="ar-SA"/>
        </w:rPr>
        <w:t xml:space="preserve"> MAFAC </w:t>
      </w:r>
      <w:r w:rsidR="00140589" w:rsidRPr="001B6376">
        <w:rPr>
          <w:rFonts w:ascii="Verdana" w:hAnsi="Verdana"/>
          <w:i/>
          <w:sz w:val="20"/>
          <w:szCs w:val="20"/>
          <w:lang w:val="de-AT" w:eastAsia="ar-SA"/>
        </w:rPr>
        <w:t xml:space="preserve">wurde </w:t>
      </w:r>
      <w:r w:rsidRPr="001B6376">
        <w:rPr>
          <w:rFonts w:ascii="Verdana" w:hAnsi="Verdana"/>
          <w:i/>
          <w:sz w:val="20"/>
          <w:szCs w:val="20"/>
          <w:lang w:val="de-AT" w:eastAsia="ar-SA"/>
        </w:rPr>
        <w:t>stark vereinfach</w:t>
      </w:r>
      <w:r w:rsidR="00140589" w:rsidRPr="001B6376">
        <w:rPr>
          <w:rFonts w:ascii="Verdana" w:hAnsi="Verdana"/>
          <w:i/>
          <w:sz w:val="20"/>
          <w:szCs w:val="20"/>
          <w:lang w:val="de-AT" w:eastAsia="ar-SA"/>
        </w:rPr>
        <w:t>t</w:t>
      </w:r>
      <w:r w:rsidRPr="001B6376">
        <w:rPr>
          <w:rFonts w:ascii="Verdana" w:hAnsi="Verdana"/>
          <w:i/>
          <w:sz w:val="20"/>
          <w:szCs w:val="20"/>
          <w:lang w:val="de-AT" w:eastAsia="ar-SA"/>
        </w:rPr>
        <w:t xml:space="preserve"> und standardisier</w:t>
      </w:r>
      <w:r w:rsidR="00140589" w:rsidRPr="001B6376">
        <w:rPr>
          <w:rFonts w:ascii="Verdana" w:hAnsi="Verdana"/>
          <w:i/>
          <w:sz w:val="20"/>
          <w:szCs w:val="20"/>
          <w:lang w:val="de-AT" w:eastAsia="ar-SA"/>
        </w:rPr>
        <w:t>t</w:t>
      </w:r>
      <w:r w:rsidRPr="001B6376">
        <w:rPr>
          <w:rFonts w:ascii="Verdana" w:hAnsi="Verdana"/>
          <w:i/>
          <w:sz w:val="20"/>
          <w:szCs w:val="20"/>
          <w:lang w:val="de-AT" w:eastAsia="ar-SA"/>
        </w:rPr>
        <w:t>. Dadurch ist die MAFAC PURA zu sehr günstigen Anschaffungskosten ab Lager lieferbar und sofort einsatzbereit.</w:t>
      </w:r>
    </w:p>
    <w:p w:rsidR="008571B3" w:rsidRPr="001B6376" w:rsidRDefault="008571B3" w:rsidP="00D14F96">
      <w:pPr>
        <w:suppressAutoHyphens/>
        <w:rPr>
          <w:rFonts w:ascii="Verdana" w:hAnsi="Verdana"/>
          <w:sz w:val="20"/>
          <w:szCs w:val="20"/>
          <w:lang w:val="de-AT" w:eastAsia="ar-SA"/>
        </w:rPr>
      </w:pPr>
    </w:p>
    <w:p w:rsidR="002D6B3E" w:rsidRPr="001B6376" w:rsidRDefault="002D6B3E" w:rsidP="00A65320">
      <w:pPr>
        <w:suppressAutoHyphens/>
        <w:rPr>
          <w:rFonts w:ascii="Verdana" w:hAnsi="Verdana"/>
          <w:sz w:val="20"/>
          <w:szCs w:val="20"/>
          <w:lang w:val="de-AT" w:eastAsia="ar-SA"/>
        </w:rPr>
      </w:pPr>
    </w:p>
    <w:p w:rsidR="00140589" w:rsidRPr="001B6376" w:rsidRDefault="00140589" w:rsidP="00140589">
      <w:pPr>
        <w:suppressAutoHyphens/>
        <w:rPr>
          <w:rFonts w:ascii="Verdana" w:hAnsi="Verdana"/>
          <w:color w:val="FF0000"/>
          <w:sz w:val="20"/>
          <w:szCs w:val="20"/>
          <w:lang w:val="de-AT" w:eastAsia="ar-SA"/>
        </w:rPr>
      </w:pPr>
      <w:r w:rsidRPr="001B6376">
        <w:rPr>
          <w:rFonts w:ascii="Verdana" w:hAnsi="Verdana"/>
          <w:sz w:val="20"/>
          <w:szCs w:val="20"/>
          <w:lang w:val="de-AT" w:eastAsia="ar-SA"/>
        </w:rPr>
        <w:t>Die MAFAC PURA ergänzt Ö</w:t>
      </w:r>
      <w:r w:rsidR="00A65320" w:rsidRPr="001B6376">
        <w:rPr>
          <w:rFonts w:ascii="Verdana" w:hAnsi="Verdana"/>
          <w:sz w:val="20"/>
          <w:szCs w:val="20"/>
          <w:lang w:val="de-AT" w:eastAsia="ar-SA"/>
        </w:rPr>
        <w:t xml:space="preserve">sterreichs umfassendstes Teilereinigungs-Portfolio </w:t>
      </w:r>
      <w:r w:rsidRPr="001B6376">
        <w:rPr>
          <w:rFonts w:ascii="Verdana" w:hAnsi="Verdana"/>
          <w:sz w:val="20"/>
          <w:szCs w:val="20"/>
          <w:lang w:val="de-AT" w:eastAsia="ar-SA"/>
        </w:rPr>
        <w:t xml:space="preserve">von </w:t>
      </w:r>
      <w:r w:rsidR="00A65320" w:rsidRPr="001B6376">
        <w:rPr>
          <w:rFonts w:ascii="Verdana" w:hAnsi="Verdana"/>
          <w:sz w:val="20"/>
          <w:szCs w:val="20"/>
          <w:lang w:val="de-AT" w:eastAsia="ar-SA"/>
        </w:rPr>
        <w:t xml:space="preserve">MAP PAMMINGER </w:t>
      </w:r>
      <w:r w:rsidRPr="001B6376">
        <w:rPr>
          <w:rFonts w:ascii="Verdana" w:hAnsi="Verdana"/>
          <w:sz w:val="20"/>
          <w:szCs w:val="20"/>
          <w:lang w:val="de-AT" w:eastAsia="ar-SA"/>
        </w:rPr>
        <w:t>um eine kompakte Allround-Reinigungsmaschine für den dezentralen Einsatz.</w:t>
      </w:r>
    </w:p>
    <w:p w:rsidR="00140589" w:rsidRPr="001B6376" w:rsidRDefault="00140589" w:rsidP="00140589">
      <w:pPr>
        <w:suppressAutoHyphens/>
        <w:rPr>
          <w:rFonts w:ascii="Verdana" w:hAnsi="Verdana"/>
          <w:sz w:val="20"/>
          <w:szCs w:val="20"/>
          <w:lang w:val="de-AT" w:eastAsia="ar-SA"/>
        </w:rPr>
      </w:pPr>
    </w:p>
    <w:p w:rsidR="00140589" w:rsidRPr="001B6376" w:rsidRDefault="00140589" w:rsidP="00140589">
      <w:pPr>
        <w:suppressAutoHyphens/>
        <w:rPr>
          <w:rFonts w:ascii="Verdana" w:hAnsi="Verdana"/>
          <w:b/>
          <w:sz w:val="20"/>
          <w:szCs w:val="20"/>
          <w:lang w:val="de-AT" w:eastAsia="ar-SA"/>
        </w:rPr>
      </w:pPr>
      <w:r w:rsidRPr="001B6376">
        <w:rPr>
          <w:rFonts w:ascii="Verdana" w:hAnsi="Verdana"/>
          <w:b/>
          <w:sz w:val="20"/>
          <w:szCs w:val="20"/>
          <w:lang w:val="de-AT" w:eastAsia="ar-SA"/>
        </w:rPr>
        <w:t>Hochwertige Technik für kleine Budgets</w:t>
      </w:r>
    </w:p>
    <w:p w:rsidR="00140589" w:rsidRPr="001B6376" w:rsidRDefault="00140589" w:rsidP="00140589">
      <w:pPr>
        <w:suppressAutoHyphens/>
        <w:rPr>
          <w:rFonts w:ascii="Verdana" w:hAnsi="Verdana"/>
          <w:sz w:val="20"/>
          <w:szCs w:val="20"/>
          <w:lang w:val="de-AT" w:eastAsia="ar-SA"/>
        </w:rPr>
      </w:pPr>
    </w:p>
    <w:p w:rsidR="00D928B8" w:rsidRPr="001B6376" w:rsidRDefault="00140589" w:rsidP="00140589">
      <w:pPr>
        <w:suppressAutoHyphens/>
        <w:rPr>
          <w:rFonts w:ascii="Verdana" w:hAnsi="Verdana"/>
          <w:sz w:val="20"/>
          <w:szCs w:val="20"/>
          <w:lang w:val="de-AT" w:eastAsia="ar-SA"/>
        </w:rPr>
      </w:pPr>
      <w:r w:rsidRPr="001B6376">
        <w:rPr>
          <w:rFonts w:ascii="Verdana" w:hAnsi="Verdana"/>
          <w:sz w:val="20"/>
          <w:szCs w:val="20"/>
          <w:lang w:val="de-AT" w:eastAsia="ar-SA"/>
        </w:rPr>
        <w:t xml:space="preserve">MAFAC feiert 50-jähriges Jubiläum. Aus diesem Anlass entwickelte der deutsche Qualitätshersteller die MAFAC PURA als Serienmaschine, die ab Lager lieferbar ist. </w:t>
      </w:r>
      <w:r w:rsidR="00D928B8" w:rsidRPr="001B6376">
        <w:rPr>
          <w:rFonts w:ascii="Verdana" w:hAnsi="Verdana"/>
          <w:sz w:val="20"/>
          <w:szCs w:val="20"/>
          <w:lang w:val="de-AT" w:eastAsia="ar-SA"/>
        </w:rPr>
        <w:t xml:space="preserve">Dabei handelt es sich um eine Spritzreinigungsmaschine für Reinigungsmedien auf wässriger Basis. Mit ihrem kleinen </w:t>
      </w:r>
      <w:proofErr w:type="spellStart"/>
      <w:r w:rsidR="00D928B8" w:rsidRPr="001B6376">
        <w:rPr>
          <w:rFonts w:ascii="Verdana" w:hAnsi="Verdana"/>
          <w:sz w:val="20"/>
          <w:szCs w:val="20"/>
          <w:lang w:val="de-AT" w:eastAsia="ar-SA"/>
        </w:rPr>
        <w:t>Korbmaß</w:t>
      </w:r>
      <w:proofErr w:type="spellEnd"/>
      <w:r w:rsidR="00D928B8" w:rsidRPr="001B6376">
        <w:rPr>
          <w:rFonts w:ascii="Verdana" w:hAnsi="Verdana"/>
          <w:sz w:val="20"/>
          <w:szCs w:val="20"/>
          <w:lang w:val="de-AT" w:eastAsia="ar-SA"/>
        </w:rPr>
        <w:t xml:space="preserve"> ist sie ideal geeignet für die schnelle Zwischen- oder Endreinigung kleinerer Chargen oder einzelner Werkstücke.</w:t>
      </w:r>
    </w:p>
    <w:p w:rsidR="00D928B8" w:rsidRPr="001B6376" w:rsidRDefault="00D928B8" w:rsidP="00140589">
      <w:pPr>
        <w:suppressAutoHyphens/>
        <w:rPr>
          <w:rFonts w:ascii="Verdana" w:hAnsi="Verdana"/>
          <w:sz w:val="20"/>
          <w:szCs w:val="20"/>
          <w:lang w:val="de-AT" w:eastAsia="ar-SA"/>
        </w:rPr>
      </w:pPr>
    </w:p>
    <w:p w:rsidR="00140589" w:rsidRPr="001B6376" w:rsidRDefault="00D928B8" w:rsidP="00140589">
      <w:pPr>
        <w:suppressAutoHyphens/>
        <w:rPr>
          <w:rFonts w:ascii="Verdana" w:hAnsi="Verdana"/>
          <w:sz w:val="20"/>
          <w:szCs w:val="20"/>
          <w:lang w:val="de-AT" w:eastAsia="ar-SA"/>
        </w:rPr>
      </w:pPr>
      <w:r w:rsidRPr="001B6376">
        <w:rPr>
          <w:rFonts w:ascii="Verdana" w:hAnsi="Verdana"/>
          <w:sz w:val="20"/>
          <w:szCs w:val="20"/>
          <w:lang w:val="de-AT" w:eastAsia="ar-SA"/>
        </w:rPr>
        <w:t>Wie alle Maschinen von MAFAC nutzt sie die patentierte Verfahrenstechnologie mit gleich- oder gegenläufiger Rotation von Korb und Spritzdüsen. Die Trocknung des Reinigungsgutes erledigt ein Warmluft-Impulsblassystem. Für lange Badstandzeiten sorgen eine hochwertige Hauptstrom-Filtration und ein optionaler Koaleszenz-Ölabscheider.</w:t>
      </w:r>
    </w:p>
    <w:p w:rsidR="00D928B8" w:rsidRPr="001B6376" w:rsidRDefault="00D928B8" w:rsidP="00140589">
      <w:pPr>
        <w:suppressAutoHyphens/>
        <w:rPr>
          <w:rFonts w:ascii="Verdana" w:hAnsi="Verdana"/>
          <w:color w:val="FF0000"/>
          <w:sz w:val="20"/>
          <w:szCs w:val="20"/>
          <w:lang w:val="de-AT" w:eastAsia="ar-SA"/>
        </w:rPr>
      </w:pPr>
      <w:bookmarkStart w:id="0" w:name="_GoBack"/>
      <w:bookmarkEnd w:id="0"/>
    </w:p>
    <w:p w:rsidR="00112E36" w:rsidRPr="001B6376" w:rsidRDefault="00140589" w:rsidP="00140589">
      <w:pPr>
        <w:suppressAutoHyphens/>
        <w:rPr>
          <w:rFonts w:ascii="Verdana" w:hAnsi="Verdana"/>
          <w:b/>
          <w:sz w:val="20"/>
          <w:szCs w:val="20"/>
          <w:lang w:val="de-AT" w:eastAsia="ar-SA"/>
        </w:rPr>
      </w:pPr>
      <w:r w:rsidRPr="001B6376">
        <w:rPr>
          <w:rFonts w:ascii="Verdana" w:hAnsi="Verdana"/>
          <w:b/>
          <w:sz w:val="20"/>
          <w:szCs w:val="20"/>
          <w:lang w:val="de-AT" w:eastAsia="ar-SA"/>
        </w:rPr>
        <w:t>Aufstellen – einschalten - reinigen</w:t>
      </w:r>
    </w:p>
    <w:p w:rsidR="001D5D9E" w:rsidRPr="001B6376" w:rsidRDefault="001D5D9E" w:rsidP="00D14F96">
      <w:pPr>
        <w:suppressAutoHyphens/>
        <w:rPr>
          <w:rFonts w:ascii="Verdana" w:hAnsi="Verdana"/>
          <w:sz w:val="20"/>
          <w:szCs w:val="20"/>
          <w:lang w:val="de-AT" w:eastAsia="ar-SA"/>
        </w:rPr>
      </w:pPr>
    </w:p>
    <w:p w:rsidR="00A65320" w:rsidRPr="001B6376" w:rsidRDefault="00351606" w:rsidP="00A65320">
      <w:pPr>
        <w:suppressAutoHyphens/>
        <w:rPr>
          <w:rFonts w:ascii="Verdana" w:hAnsi="Verdana"/>
          <w:sz w:val="20"/>
          <w:szCs w:val="20"/>
          <w:lang w:val="de-AT" w:eastAsia="ar-SA"/>
        </w:rPr>
      </w:pPr>
      <w:r w:rsidRPr="001B6376">
        <w:rPr>
          <w:rFonts w:ascii="Verdana" w:hAnsi="Verdana"/>
          <w:sz w:val="20"/>
          <w:szCs w:val="20"/>
          <w:lang w:val="de-AT" w:eastAsia="ar-SA"/>
        </w:rPr>
        <w:t>Der Name ist Programm: Aufbau und Programmierung der MAFAC PURA wurden standardisiert und auf das Wesentliche reduziert. Die Maschine wird mit einer Erstausstattung mit Reiniger und Korb ausgeliefert. Ihr auf Erfahrungswerten aus hunderten Kundenanwendungen basierendes Standardwahlprogramm ermöglicht ohne Programmierung sofort eine einfache Bedienung. So kann die Inbetriebnahme durch den Kunden selbst erfolgen, die MAFAC PURA ermöglicht „Plug &amp; Play“ in der Teilereinigung.</w:t>
      </w:r>
    </w:p>
    <w:p w:rsidR="00870CDB" w:rsidRPr="001B6376" w:rsidRDefault="00870CDB" w:rsidP="00D14F96">
      <w:pPr>
        <w:suppressAutoHyphens/>
        <w:rPr>
          <w:rFonts w:ascii="Verdana" w:hAnsi="Verdana"/>
          <w:sz w:val="20"/>
          <w:szCs w:val="20"/>
          <w:lang w:val="de-AT" w:eastAsia="ar-SA"/>
        </w:rPr>
      </w:pPr>
    </w:p>
    <w:p w:rsidR="0006697F" w:rsidRPr="001B6376" w:rsidRDefault="0006697F" w:rsidP="00D14F96">
      <w:pPr>
        <w:suppressAutoHyphens/>
        <w:rPr>
          <w:rFonts w:ascii="Verdana" w:hAnsi="Verdana"/>
          <w:sz w:val="20"/>
          <w:szCs w:val="20"/>
          <w:lang w:val="de-AT" w:eastAsia="ar-SA"/>
        </w:rPr>
      </w:pPr>
    </w:p>
    <w:p w:rsidR="0006697F" w:rsidRPr="001B6376" w:rsidRDefault="00EC6118" w:rsidP="0006697F">
      <w:pPr>
        <w:rPr>
          <w:rFonts w:ascii="Verdana" w:hAnsi="Verdana"/>
          <w:b/>
          <w:sz w:val="20"/>
          <w:lang w:val="de-AT"/>
        </w:rPr>
      </w:pPr>
      <w:r w:rsidRPr="001B6376">
        <w:rPr>
          <w:rFonts w:ascii="Verdana" w:hAnsi="Verdana"/>
          <w:b/>
          <w:sz w:val="20"/>
          <w:lang w:val="de-AT"/>
        </w:rPr>
        <w:t>Bildunterschrift</w:t>
      </w:r>
      <w:r w:rsidR="0006697F" w:rsidRPr="001B6376">
        <w:rPr>
          <w:rFonts w:ascii="Verdana" w:hAnsi="Verdana"/>
          <w:b/>
          <w:sz w:val="20"/>
          <w:lang w:val="de-AT"/>
        </w:rPr>
        <w:t>:</w:t>
      </w:r>
    </w:p>
    <w:tbl>
      <w:tblPr>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2802"/>
        <w:gridCol w:w="6662"/>
      </w:tblGrid>
      <w:tr w:rsidR="0006697F" w:rsidRPr="001B6376" w:rsidTr="00B76EAF">
        <w:trPr>
          <w:trHeight w:val="3123"/>
        </w:trPr>
        <w:tc>
          <w:tcPr>
            <w:tcW w:w="2802" w:type="dxa"/>
          </w:tcPr>
          <w:p w:rsidR="0006697F" w:rsidRPr="001B6376" w:rsidRDefault="00B76EAF" w:rsidP="005A1A71">
            <w:pPr>
              <w:pStyle w:val="Funotentext"/>
              <w:rPr>
                <w:rFonts w:ascii="Verdana" w:hAnsi="Verdana"/>
                <w:bCs/>
                <w:lang w:val="de-AT"/>
              </w:rPr>
            </w:pPr>
            <w:r w:rsidRPr="001B6376">
              <w:rPr>
                <w:noProof/>
                <w:lang w:val="de-AT" w:eastAsia="zh-CN"/>
              </w:rPr>
              <w:drawing>
                <wp:inline distT="0" distB="0" distL="0" distR="0">
                  <wp:extent cx="1600200" cy="1856888"/>
                  <wp:effectExtent l="19050" t="0" r="0" b="0"/>
                  <wp:docPr id="1" name="Bild 1" descr="https://www.teilereinigung-pamminger.at/wp-content/uploads/2018/12/mafac-p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eilereinigung-pamminger.at/wp-content/uploads/2018/12/mafac-pura.jpg"/>
                          <pic:cNvPicPr>
                            <a:picLocks noChangeAspect="1" noChangeArrowheads="1"/>
                          </pic:cNvPicPr>
                        </pic:nvPicPr>
                        <pic:blipFill>
                          <a:blip r:embed="rId5" cstate="print"/>
                          <a:srcRect/>
                          <a:stretch>
                            <a:fillRect/>
                          </a:stretch>
                        </pic:blipFill>
                        <pic:spPr bwMode="auto">
                          <a:xfrm>
                            <a:off x="0" y="0"/>
                            <a:ext cx="1600200" cy="1856888"/>
                          </a:xfrm>
                          <a:prstGeom prst="rect">
                            <a:avLst/>
                          </a:prstGeom>
                          <a:noFill/>
                          <a:ln w="9525">
                            <a:noFill/>
                            <a:miter lim="800000"/>
                            <a:headEnd/>
                            <a:tailEnd/>
                          </a:ln>
                        </pic:spPr>
                      </pic:pic>
                    </a:graphicData>
                  </a:graphic>
                </wp:inline>
              </w:drawing>
            </w:r>
          </w:p>
        </w:tc>
        <w:tc>
          <w:tcPr>
            <w:tcW w:w="6662" w:type="dxa"/>
          </w:tcPr>
          <w:p w:rsidR="0006697F" w:rsidRPr="001B6376" w:rsidRDefault="00157E31" w:rsidP="00157E31">
            <w:pPr>
              <w:pStyle w:val="Funotentext"/>
              <w:rPr>
                <w:rFonts w:ascii="Verdana" w:hAnsi="Verdana"/>
                <w:bCs/>
                <w:lang w:val="de-AT"/>
              </w:rPr>
            </w:pPr>
            <w:r w:rsidRPr="001B6376">
              <w:rPr>
                <w:rFonts w:ascii="Verdana" w:hAnsi="Verdana"/>
                <w:lang w:val="de-AT" w:eastAsia="ar-SA"/>
              </w:rPr>
              <w:t>Neu im Vertriebsprogramm von MAP PAMMINGER ist die MAFAC PURA. Die standardisierte und dadurch kostengünstige Jubiläumsmaschine ist ab Lager lieferbar und sofort einsatzbereit.</w:t>
            </w:r>
          </w:p>
        </w:tc>
      </w:tr>
    </w:tbl>
    <w:p w:rsidR="00B71034" w:rsidRPr="001B6376" w:rsidRDefault="00B71034" w:rsidP="006B6BF7">
      <w:pPr>
        <w:rPr>
          <w:rFonts w:ascii="Verdana" w:hAnsi="Verdana"/>
          <w:sz w:val="20"/>
          <w:szCs w:val="20"/>
          <w:lang w:val="de-AT"/>
        </w:rPr>
      </w:pPr>
    </w:p>
    <w:p w:rsidR="00EC6118" w:rsidRPr="001B6376" w:rsidRDefault="005A210E" w:rsidP="006B6BF7">
      <w:pPr>
        <w:rPr>
          <w:rFonts w:ascii="Verdana" w:hAnsi="Verdana"/>
          <w:sz w:val="20"/>
          <w:szCs w:val="20"/>
          <w:lang w:val="de-AT"/>
        </w:rPr>
      </w:pPr>
      <w:r w:rsidRPr="005A210E">
        <w:rPr>
          <w:rFonts w:ascii="Verdana" w:hAnsi="Verdana"/>
          <w:sz w:val="20"/>
          <w:szCs w:val="20"/>
          <w:lang w:val="de-AT" w:eastAsia="ar-SA"/>
        </w:rPr>
        <w:t xml:space="preserve">Weitere Informationen: </w:t>
      </w:r>
      <w:hyperlink r:id="rId6" w:history="1">
        <w:r w:rsidR="00EC6118" w:rsidRPr="001B6376">
          <w:rPr>
            <w:rStyle w:val="Hyperlink"/>
            <w:rFonts w:ascii="Verdana" w:hAnsi="Verdana"/>
            <w:sz w:val="20"/>
            <w:szCs w:val="20"/>
            <w:lang w:val="de-AT"/>
          </w:rPr>
          <w:t>www.teilereinigung-pamminger.at</w:t>
        </w:r>
      </w:hyperlink>
    </w:p>
    <w:sectPr w:rsidR="00EC6118" w:rsidRPr="001B6376" w:rsidSect="005A254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0D7204"/>
    <w:multiLevelType w:val="hybridMultilevel"/>
    <w:tmpl w:val="1CD8E1C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rald Leeb">
    <w15:presenceInfo w15:providerId="AD" w15:userId="S-1-5-21-1395935730-2828569115-2636646621-114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9"/>
  <w:hyphenationZone w:val="425"/>
  <w:noPunctuationKerning/>
  <w:characterSpacingControl w:val="doNotCompress"/>
  <w:compat/>
  <w:rsids>
    <w:rsidRoot w:val="00971A18"/>
    <w:rsid w:val="00005D9C"/>
    <w:rsid w:val="00006D63"/>
    <w:rsid w:val="0006697F"/>
    <w:rsid w:val="0009064F"/>
    <w:rsid w:val="00092ECD"/>
    <w:rsid w:val="000E6564"/>
    <w:rsid w:val="00112E36"/>
    <w:rsid w:val="00140589"/>
    <w:rsid w:val="00140A28"/>
    <w:rsid w:val="0014698D"/>
    <w:rsid w:val="00157E31"/>
    <w:rsid w:val="001B3AC2"/>
    <w:rsid w:val="001B6376"/>
    <w:rsid w:val="001C0CB8"/>
    <w:rsid w:val="001D5D9E"/>
    <w:rsid w:val="001E2139"/>
    <w:rsid w:val="001F0D4E"/>
    <w:rsid w:val="0022116F"/>
    <w:rsid w:val="002377BB"/>
    <w:rsid w:val="002C6E3C"/>
    <w:rsid w:val="002D6B3E"/>
    <w:rsid w:val="002E6363"/>
    <w:rsid w:val="002E63DC"/>
    <w:rsid w:val="002F43C2"/>
    <w:rsid w:val="00307AAB"/>
    <w:rsid w:val="00310D97"/>
    <w:rsid w:val="0034432E"/>
    <w:rsid w:val="00351606"/>
    <w:rsid w:val="003533F5"/>
    <w:rsid w:val="003E3700"/>
    <w:rsid w:val="00411454"/>
    <w:rsid w:val="00412022"/>
    <w:rsid w:val="004156E4"/>
    <w:rsid w:val="004940B0"/>
    <w:rsid w:val="004A194B"/>
    <w:rsid w:val="004C65BD"/>
    <w:rsid w:val="005215D6"/>
    <w:rsid w:val="00530AE4"/>
    <w:rsid w:val="005719C8"/>
    <w:rsid w:val="00575265"/>
    <w:rsid w:val="005A210E"/>
    <w:rsid w:val="005A254F"/>
    <w:rsid w:val="005B7BB2"/>
    <w:rsid w:val="005F377F"/>
    <w:rsid w:val="00641F4F"/>
    <w:rsid w:val="006B6BF7"/>
    <w:rsid w:val="006F2B5D"/>
    <w:rsid w:val="00740674"/>
    <w:rsid w:val="007849FB"/>
    <w:rsid w:val="007902C0"/>
    <w:rsid w:val="00790EB0"/>
    <w:rsid w:val="007B3C43"/>
    <w:rsid w:val="007B6864"/>
    <w:rsid w:val="007B6C59"/>
    <w:rsid w:val="00823F38"/>
    <w:rsid w:val="008571B3"/>
    <w:rsid w:val="00870CDB"/>
    <w:rsid w:val="008F454C"/>
    <w:rsid w:val="00957C67"/>
    <w:rsid w:val="00964E4C"/>
    <w:rsid w:val="00971A18"/>
    <w:rsid w:val="009936F8"/>
    <w:rsid w:val="009E6191"/>
    <w:rsid w:val="00A65320"/>
    <w:rsid w:val="00A73D7C"/>
    <w:rsid w:val="00AB6106"/>
    <w:rsid w:val="00AE4813"/>
    <w:rsid w:val="00AF1D87"/>
    <w:rsid w:val="00AF5D38"/>
    <w:rsid w:val="00B11412"/>
    <w:rsid w:val="00B157F4"/>
    <w:rsid w:val="00B26CB5"/>
    <w:rsid w:val="00B408FD"/>
    <w:rsid w:val="00B522CB"/>
    <w:rsid w:val="00B62254"/>
    <w:rsid w:val="00B71034"/>
    <w:rsid w:val="00B76EAF"/>
    <w:rsid w:val="00BA309B"/>
    <w:rsid w:val="00BF46A5"/>
    <w:rsid w:val="00C311D5"/>
    <w:rsid w:val="00CB69F3"/>
    <w:rsid w:val="00D125CD"/>
    <w:rsid w:val="00D14F96"/>
    <w:rsid w:val="00D165EB"/>
    <w:rsid w:val="00D61DD1"/>
    <w:rsid w:val="00D71BE8"/>
    <w:rsid w:val="00D72AD9"/>
    <w:rsid w:val="00D928B8"/>
    <w:rsid w:val="00DB7CD2"/>
    <w:rsid w:val="00DE3987"/>
    <w:rsid w:val="00E46377"/>
    <w:rsid w:val="00E80E43"/>
    <w:rsid w:val="00E91E90"/>
    <w:rsid w:val="00EB17EA"/>
    <w:rsid w:val="00EC6118"/>
    <w:rsid w:val="00ED683E"/>
    <w:rsid w:val="00F021FD"/>
    <w:rsid w:val="00F13368"/>
    <w:rsid w:val="00FB6E1F"/>
  </w:rsids>
  <m:mathPr>
    <m:mathFont m:val="Cambria Math"/>
    <m:brkBin m:val="before"/>
    <m:brkBinSub m:val="--"/>
    <m:smallFrac m:val="off"/>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254F"/>
    <w:rPr>
      <w:sz w:val="24"/>
      <w:szCs w:val="24"/>
      <w:lang w:val="de-DE" w:eastAsia="de-DE"/>
    </w:rPr>
  </w:style>
  <w:style w:type="paragraph" w:styleId="berschrift1">
    <w:name w:val="heading 1"/>
    <w:basedOn w:val="Standard"/>
    <w:next w:val="Standard"/>
    <w:qFormat/>
    <w:rsid w:val="005A254F"/>
    <w:pPr>
      <w:keepNext/>
      <w:spacing w:before="120"/>
      <w:outlineLvl w:val="0"/>
    </w:pPr>
    <w:rPr>
      <w:rFonts w:ascii="Arial" w:hAnsi="Arial"/>
      <w:sz w:val="28"/>
    </w:rPr>
  </w:style>
  <w:style w:type="paragraph" w:styleId="berschrift2">
    <w:name w:val="heading 2"/>
    <w:basedOn w:val="Standard"/>
    <w:next w:val="Standard"/>
    <w:qFormat/>
    <w:rsid w:val="005A254F"/>
    <w:pPr>
      <w:keepNext/>
      <w:spacing w:before="120"/>
      <w:outlineLvl w:val="1"/>
    </w:pPr>
    <w:rPr>
      <w:rFonts w:ascii="Arial" w:hAnsi="Arial"/>
      <w:sz w:val="48"/>
    </w:rPr>
  </w:style>
  <w:style w:type="paragraph" w:styleId="berschrift3">
    <w:name w:val="heading 3"/>
    <w:basedOn w:val="Standard"/>
    <w:next w:val="Standard"/>
    <w:qFormat/>
    <w:rsid w:val="005A254F"/>
    <w:pPr>
      <w:keepNext/>
      <w:spacing w:before="120"/>
      <w:outlineLvl w:val="2"/>
    </w:pPr>
    <w:rPr>
      <w:rFonts w:ascii="Arial" w:hAnsi="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5A254F"/>
    <w:pPr>
      <w:spacing w:before="120"/>
    </w:pPr>
    <w:rPr>
      <w:rFonts w:ascii="Arial" w:hAnsi="Arial"/>
      <w:b/>
      <w:bCs/>
      <w:sz w:val="22"/>
    </w:rPr>
  </w:style>
  <w:style w:type="character" w:styleId="Hyperlink">
    <w:name w:val="Hyperlink"/>
    <w:basedOn w:val="Absatz-Standardschriftart"/>
    <w:semiHidden/>
    <w:rsid w:val="005A254F"/>
    <w:rPr>
      <w:color w:val="0000FF"/>
      <w:u w:val="single"/>
    </w:rPr>
  </w:style>
  <w:style w:type="paragraph" w:styleId="Textkrper2">
    <w:name w:val="Body Text 2"/>
    <w:basedOn w:val="Standard"/>
    <w:semiHidden/>
    <w:rsid w:val="005A254F"/>
    <w:rPr>
      <w:rFonts w:ascii="Arial" w:hAnsi="Arial" w:cs="Arial"/>
      <w:sz w:val="22"/>
    </w:rPr>
  </w:style>
  <w:style w:type="character" w:styleId="BesuchterHyperlink">
    <w:name w:val="FollowedHyperlink"/>
    <w:basedOn w:val="Absatz-Standardschriftart"/>
    <w:semiHidden/>
    <w:rsid w:val="005A254F"/>
    <w:rPr>
      <w:color w:val="800080"/>
      <w:u w:val="single"/>
    </w:rPr>
  </w:style>
  <w:style w:type="paragraph" w:styleId="Sprechblasentext">
    <w:name w:val="Balloon Text"/>
    <w:basedOn w:val="Standard"/>
    <w:semiHidden/>
    <w:rsid w:val="005A254F"/>
    <w:rPr>
      <w:rFonts w:ascii="Tahoma" w:hAnsi="Tahoma" w:cs="Tahoma"/>
      <w:sz w:val="16"/>
      <w:szCs w:val="16"/>
    </w:rPr>
  </w:style>
  <w:style w:type="paragraph" w:styleId="Funotentext">
    <w:name w:val="footnote text"/>
    <w:basedOn w:val="Standard"/>
    <w:link w:val="FunotentextZchn"/>
    <w:semiHidden/>
    <w:rsid w:val="0006697F"/>
    <w:pPr>
      <w:suppressAutoHyphens/>
    </w:pPr>
    <w:rPr>
      <w:sz w:val="20"/>
      <w:szCs w:val="20"/>
      <w:lang w:eastAsia="de-AT"/>
    </w:rPr>
  </w:style>
  <w:style w:type="character" w:customStyle="1" w:styleId="FunotentextZchn">
    <w:name w:val="Fußnotentext Zchn"/>
    <w:basedOn w:val="Absatz-Standardschriftart"/>
    <w:link w:val="Funotentext"/>
    <w:semiHidden/>
    <w:rsid w:val="0006697F"/>
    <w:rPr>
      <w:lang w:val="de-DE" w:eastAsia="de-A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ilereinigung-pamminger.a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Intertech 2009</vt:lpstr>
    </vt:vector>
  </TitlesOfParts>
  <Company>PeterKemptnerMachtMarketing</Company>
  <LinksUpToDate>false</LinksUpToDate>
  <CharactersWithSpaces>2284</CharactersWithSpaces>
  <SharedDoc>false</SharedDoc>
  <HLinks>
    <vt:vector size="6" baseType="variant">
      <vt:variant>
        <vt:i4>6619175</vt:i4>
      </vt:variant>
      <vt:variant>
        <vt:i4>0</vt:i4>
      </vt:variant>
      <vt:variant>
        <vt:i4>0</vt:i4>
      </vt:variant>
      <vt:variant>
        <vt:i4>5</vt:i4>
      </vt:variant>
      <vt:variant>
        <vt:lpwstr>http://www.map-pam.at/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Intertech 2009</dc:title>
  <dc:creator>Peter Kemptner</dc:creator>
  <cp:lastModifiedBy>Peter Kemptner</cp:lastModifiedBy>
  <cp:revision>3</cp:revision>
  <cp:lastPrinted>2009-04-15T23:07:00Z</cp:lastPrinted>
  <dcterms:created xsi:type="dcterms:W3CDTF">2019-04-08T11:17:00Z</dcterms:created>
  <dcterms:modified xsi:type="dcterms:W3CDTF">2019-04-08T11:49:00Z</dcterms:modified>
</cp:coreProperties>
</file>